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22"/>
          <w:szCs w:val="20"/>
        </w:rPr>
      </w:pPr>
      <w:r>
        <w:rPr>
          <w:rFonts w:hint="eastAsia"/>
          <w:sz w:val="22"/>
          <w:szCs w:val="20"/>
        </w:rPr>
        <w:t>安徽医科大学临床医学院平时成绩管理规定</w:t>
      </w:r>
    </w:p>
    <w:p>
      <w:pPr>
        <w:ind w:firstLine="360" w:firstLineChars="200"/>
        <w:rPr>
          <w:sz w:val="18"/>
          <w:szCs w:val="21"/>
        </w:rPr>
      </w:pPr>
      <w:r>
        <w:rPr>
          <w:rFonts w:hint="eastAsia"/>
          <w:sz w:val="18"/>
          <w:szCs w:val="21"/>
        </w:rPr>
        <w:t>学生平时成绩作为形成性考核成绩，是课程考核成绩的重要组成部分。为引导师生注重课程教学过程考核，充分调动学生学习的积极性，规范学生平时成绩管理，特制定此办法。</w:t>
      </w:r>
    </w:p>
    <w:p>
      <w:pPr>
        <w:ind w:firstLine="360" w:firstLineChars="200"/>
        <w:rPr>
          <w:sz w:val="18"/>
          <w:szCs w:val="21"/>
        </w:rPr>
      </w:pPr>
      <w:r>
        <w:rPr>
          <w:rFonts w:hint="eastAsia"/>
          <w:sz w:val="18"/>
          <w:szCs w:val="21"/>
        </w:rPr>
        <w:t>第一条  学生平时成绩应当占课程考核总评成绩的30%~50%，具体比例由课程归属单位在课程教学大纲中确定。</w:t>
      </w:r>
    </w:p>
    <w:p>
      <w:pPr>
        <w:ind w:firstLine="360" w:firstLineChars="200"/>
        <w:rPr>
          <w:sz w:val="18"/>
          <w:szCs w:val="21"/>
        </w:rPr>
      </w:pPr>
      <w:r>
        <w:rPr>
          <w:rFonts w:hint="eastAsia"/>
          <w:sz w:val="18"/>
          <w:szCs w:val="21"/>
        </w:rPr>
        <w:t>第二条  学生平时成绩可由考勤、平时作业、课堂参与、单元测验、期中考试、参考阅读、课堂综合表现等不同项目组成。</w:t>
      </w:r>
    </w:p>
    <w:p>
      <w:pPr>
        <w:ind w:firstLine="360" w:firstLineChars="200"/>
        <w:rPr>
          <w:sz w:val="18"/>
          <w:szCs w:val="21"/>
        </w:rPr>
      </w:pPr>
      <w:r>
        <w:rPr>
          <w:rFonts w:hint="eastAsia"/>
          <w:sz w:val="18"/>
          <w:szCs w:val="21"/>
        </w:rPr>
        <w:t>第三条  每门课程学生平时成绩的项目及比例分配由任课教师按照相关规定确定，并应在开课初向学生公布。学校鼓励任课教师根据课程特点，提高过程考核占课程总评成绩的比重，采用多种平时考核项目，分阶段、多角度考核学生对专业知识的掌握程度和应用能力，注重对学生创新精神和实践能力的考核。</w:t>
      </w:r>
    </w:p>
    <w:p>
      <w:pPr>
        <w:ind w:firstLine="360" w:firstLineChars="200"/>
        <w:rPr>
          <w:sz w:val="18"/>
          <w:szCs w:val="21"/>
        </w:rPr>
      </w:pPr>
      <w:r>
        <w:rPr>
          <w:rFonts w:hint="eastAsia"/>
          <w:sz w:val="18"/>
          <w:szCs w:val="21"/>
        </w:rPr>
        <w:t>第四条  考勤应作为学生平时成绩的必选项目，并在平时成绩计算时占有一定比例。教师应于每次课前或课后检查学生出勤情况，并对出勤情况及时记录，每学期记录数应达到5~9次。考勤记录应采用统一的考勤符号：到堂用“</w:t>
      </w:r>
      <w:r>
        <w:rPr>
          <w:rFonts w:ascii="Arial" w:hAnsi="Arial" w:eastAsia="宋体" w:cs="Arial"/>
          <w:sz w:val="18"/>
          <w:szCs w:val="21"/>
        </w:rPr>
        <w:t>√</w:t>
      </w:r>
      <w:r>
        <w:rPr>
          <w:rFonts w:hint="eastAsia"/>
          <w:sz w:val="18"/>
          <w:szCs w:val="21"/>
        </w:rPr>
        <w:t>”，旷课用“</w:t>
      </w:r>
      <w:r>
        <w:rPr>
          <w:rFonts w:hint="eastAsia" w:ascii="宋体" w:hAnsi="宋体" w:eastAsia="宋体" w:cs="宋体"/>
          <w:sz w:val="18"/>
          <w:szCs w:val="21"/>
        </w:rPr>
        <w:t>○</w:t>
      </w:r>
      <w:r>
        <w:rPr>
          <w:rFonts w:hint="eastAsia"/>
          <w:sz w:val="18"/>
          <w:szCs w:val="21"/>
        </w:rPr>
        <w:t>”，迟到、早退用“</w:t>
      </w:r>
      <w:r>
        <w:rPr>
          <w:rFonts w:ascii="Calibri" w:hAnsi="Calibri" w:cs="Calibri"/>
          <w:sz w:val="18"/>
          <w:szCs w:val="21"/>
        </w:rPr>
        <w:t>①</w:t>
      </w:r>
      <w:r>
        <w:rPr>
          <w:rFonts w:hint="eastAsia"/>
          <w:sz w:val="18"/>
          <w:szCs w:val="21"/>
        </w:rPr>
        <w:t>”，假病用“</w:t>
      </w:r>
      <w:r>
        <w:rPr>
          <w:rFonts w:hint="eastAsia" w:ascii="宋体" w:hAnsi="宋体" w:eastAsia="宋体" w:cs="宋体"/>
          <w:sz w:val="18"/>
          <w:szCs w:val="21"/>
        </w:rPr>
        <w:t>|</w:t>
      </w:r>
      <w:r>
        <w:rPr>
          <w:rFonts w:hint="eastAsia"/>
          <w:sz w:val="18"/>
          <w:szCs w:val="21"/>
        </w:rPr>
        <w:t>”，事假用“</w:t>
      </w:r>
      <w:r>
        <w:rPr>
          <w:rFonts w:hint="eastAsia" w:ascii="宋体" w:hAnsi="宋体" w:eastAsia="宋体" w:cs="宋体"/>
          <w:sz w:val="18"/>
          <w:szCs w:val="21"/>
        </w:rPr>
        <w:t>Δ</w:t>
      </w:r>
      <w:r>
        <w:rPr>
          <w:rFonts w:hint="eastAsia"/>
          <w:sz w:val="18"/>
          <w:szCs w:val="21"/>
        </w:rPr>
        <w:t>”。</w:t>
      </w:r>
    </w:p>
    <w:p>
      <w:pPr>
        <w:ind w:firstLine="360" w:firstLineChars="200"/>
        <w:rPr>
          <w:sz w:val="18"/>
          <w:szCs w:val="21"/>
        </w:rPr>
      </w:pPr>
      <w:r>
        <w:rPr>
          <w:rFonts w:hint="eastAsia"/>
          <w:sz w:val="18"/>
          <w:szCs w:val="21"/>
        </w:rPr>
        <w:t>第五条  任课教师应根据课程性质和教学需要布置适量的平时作业，并认真批阅，及时记录作业批改评分情况。</w:t>
      </w:r>
    </w:p>
    <w:p>
      <w:pPr>
        <w:ind w:firstLine="360" w:firstLineChars="200"/>
        <w:rPr>
          <w:sz w:val="18"/>
          <w:szCs w:val="21"/>
        </w:rPr>
      </w:pPr>
      <w:r>
        <w:rPr>
          <w:rFonts w:hint="eastAsia"/>
          <w:sz w:val="18"/>
          <w:szCs w:val="21"/>
        </w:rPr>
        <w:t>第六条  学生平时成绩由任课教师在《安徽医科大学临床医学院学生平时成绩登记表》中根据学生在各个项目的得分情况进行记录，并于期末形成总评的平时成绩，并注明平时成绩计算办法。</w:t>
      </w:r>
    </w:p>
    <w:p>
      <w:pPr>
        <w:ind w:firstLine="360" w:firstLineChars="200"/>
        <w:rPr>
          <w:sz w:val="18"/>
          <w:szCs w:val="21"/>
        </w:rPr>
      </w:pPr>
      <w:r>
        <w:rPr>
          <w:rFonts w:hint="eastAsia"/>
          <w:sz w:val="18"/>
          <w:szCs w:val="21"/>
        </w:rPr>
        <w:t>第七条  学生平时成绩登记表应按照行政班级填写，每学期一班一表，学期结束时应随《安徽医科大学临床医学院考核成绩登记表》一道上交各教学单位教学秘书处，由课程归属单位存档。</w:t>
      </w:r>
    </w:p>
    <w:p>
      <w:pPr>
        <w:rPr>
          <w:sz w:val="18"/>
          <w:szCs w:val="21"/>
        </w:rPr>
      </w:pPr>
    </w:p>
    <w:p>
      <w:pPr>
        <w:ind w:firstLine="360" w:firstLineChars="200"/>
        <w:rPr>
          <w:sz w:val="18"/>
          <w:szCs w:val="21"/>
        </w:rPr>
      </w:pPr>
    </w:p>
    <w:p>
      <w:pPr>
        <w:ind w:firstLine="4140" w:firstLineChars="2300"/>
        <w:rPr>
          <w:sz w:val="18"/>
          <w:szCs w:val="21"/>
        </w:rPr>
      </w:pPr>
      <w:r>
        <w:rPr>
          <w:rFonts w:hint="eastAsia"/>
          <w:sz w:val="18"/>
          <w:szCs w:val="21"/>
        </w:rPr>
        <w:t>教务处</w:t>
      </w:r>
    </w:p>
    <w:p>
      <w:pPr>
        <w:ind w:firstLine="360" w:firstLineChars="200"/>
        <w:jc w:val="center"/>
        <w:rPr>
          <w:sz w:val="18"/>
          <w:szCs w:val="21"/>
        </w:rPr>
      </w:pPr>
      <w:r>
        <w:rPr>
          <w:rFonts w:ascii="Times New Roman" w:hAnsi="Times New Roman" w:cs="Times New Roman"/>
          <w:sz w:val="18"/>
          <w:szCs w:val="21"/>
        </w:rPr>
        <w:t>2018</w:t>
      </w:r>
      <w:r>
        <w:rPr>
          <w:rFonts w:hint="eastAsia"/>
          <w:sz w:val="18"/>
          <w:szCs w:val="21"/>
        </w:rPr>
        <w:t>年</w:t>
      </w:r>
      <w:r>
        <w:rPr>
          <w:rFonts w:ascii="Times New Roman" w:hAnsi="Times New Roman" w:cs="Times New Roman"/>
          <w:sz w:val="18"/>
          <w:szCs w:val="21"/>
        </w:rPr>
        <w:t>7</w:t>
      </w:r>
      <w:r>
        <w:rPr>
          <w:rFonts w:hint="eastAsia"/>
          <w:sz w:val="18"/>
          <w:szCs w:val="21"/>
        </w:rPr>
        <w:t>月</w:t>
      </w:r>
      <w:r>
        <w:rPr>
          <w:rFonts w:ascii="Times New Roman" w:hAnsi="Times New Roman" w:cs="Times New Roman"/>
          <w:sz w:val="18"/>
          <w:szCs w:val="21"/>
        </w:rPr>
        <w:t>3</w:t>
      </w:r>
      <w:r>
        <w:rPr>
          <w:rFonts w:hint="eastAsia"/>
          <w:sz w:val="18"/>
          <w:szCs w:val="21"/>
        </w:rPr>
        <w:t>日</w:t>
      </w:r>
    </w:p>
    <w:p>
      <w:pPr>
        <w:jc w:val="right"/>
        <w:rPr>
          <w:sz w:val="16"/>
          <w:szCs w:val="20"/>
        </w:rPr>
      </w:pPr>
    </w:p>
    <w:p>
      <w:pPr>
        <w:jc w:val="right"/>
        <w:rPr>
          <w:sz w:val="16"/>
          <w:szCs w:val="20"/>
        </w:rPr>
      </w:pPr>
    </w:p>
    <w:p>
      <w:pPr>
        <w:rPr>
          <w:rFonts w:hint="eastAsia"/>
          <w:sz w:val="16"/>
          <w:szCs w:val="20"/>
        </w:rPr>
      </w:pPr>
    </w:p>
    <w:p>
      <w:pPr>
        <w:rPr>
          <w:sz w:val="16"/>
          <w:szCs w:val="20"/>
        </w:rPr>
      </w:pPr>
    </w:p>
    <w:p>
      <w:pPr>
        <w:jc w:val="center"/>
      </w:pPr>
      <w:r>
        <w:drawing>
          <wp:inline distT="0" distB="0" distL="114300" distR="114300">
            <wp:extent cx="2933065" cy="545465"/>
            <wp:effectExtent l="0" t="0" r="63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2933065" cy="545465"/>
                    </a:xfrm>
                    <a:prstGeom prst="rect">
                      <a:avLst/>
                    </a:prstGeom>
                    <a:noFill/>
                    <a:ln w="9525">
                      <a:noFill/>
                    </a:ln>
                  </pic:spPr>
                </pic:pic>
              </a:graphicData>
            </a:graphic>
          </wp:inline>
        </w:drawing>
      </w:r>
    </w:p>
    <w:p>
      <w:pPr>
        <w:pStyle w:val="2"/>
        <w:jc w:val="center"/>
        <w:rPr>
          <w:sz w:val="52"/>
          <w:szCs w:val="32"/>
        </w:rPr>
      </w:pPr>
      <w:r>
        <w:rPr>
          <w:rFonts w:hint="eastAsia"/>
          <w:sz w:val="52"/>
          <w:szCs w:val="32"/>
        </w:rPr>
        <w:t>学生平时成绩登记表</w:t>
      </w:r>
    </w:p>
    <w:p>
      <w:pPr>
        <w:rPr>
          <w:sz w:val="52"/>
          <w:szCs w:val="32"/>
        </w:rPr>
      </w:pPr>
    </w:p>
    <w:p>
      <w:pPr>
        <w:jc w:val="center"/>
        <w:rPr>
          <w:rFonts w:asciiTheme="minorEastAsia" w:hAnsiTheme="minorEastAsia" w:cstheme="minorEastAsia"/>
          <w:b/>
          <w:bCs/>
          <w:sz w:val="28"/>
          <w:szCs w:val="36"/>
        </w:rPr>
      </w:pPr>
      <w:r>
        <w:rPr>
          <w:rFonts w:ascii="Times New Roman" w:hAnsi="Times New Roman" w:cs="Times New Roman"/>
          <w:b/>
          <w:bCs/>
          <w:sz w:val="28"/>
          <w:szCs w:val="36"/>
        </w:rPr>
        <w:t xml:space="preserve">20 </w:t>
      </w:r>
      <w:r>
        <w:rPr>
          <w:rFonts w:hint="eastAsia" w:asciiTheme="minorEastAsia" w:hAnsiTheme="minorEastAsia" w:cstheme="minorEastAsia"/>
          <w:b/>
          <w:bCs/>
          <w:sz w:val="28"/>
          <w:szCs w:val="36"/>
        </w:rPr>
        <w:t xml:space="preserve"> ——</w:t>
      </w:r>
      <w:r>
        <w:rPr>
          <w:rFonts w:ascii="Times New Roman" w:hAnsi="Times New Roman" w:cs="Times New Roman"/>
          <w:b/>
          <w:bCs/>
          <w:sz w:val="28"/>
          <w:szCs w:val="36"/>
        </w:rPr>
        <w:t>20</w:t>
      </w:r>
      <w:r>
        <w:rPr>
          <w:rFonts w:hint="eastAsia" w:asciiTheme="minorEastAsia" w:hAnsiTheme="minorEastAsia" w:cstheme="minorEastAsia"/>
          <w:b/>
          <w:bCs/>
          <w:sz w:val="28"/>
          <w:szCs w:val="36"/>
        </w:rPr>
        <w:t xml:space="preserve">  学年度第  学期</w:t>
      </w:r>
    </w:p>
    <w:p>
      <w:pPr>
        <w:rPr>
          <w:b/>
          <w:bCs/>
          <w:sz w:val="28"/>
          <w:szCs w:val="36"/>
        </w:rPr>
      </w:pPr>
    </w:p>
    <w:p>
      <w:pPr>
        <w:ind w:firstLine="1968" w:firstLineChars="700"/>
        <w:rPr>
          <w:b/>
          <w:bCs/>
          <w:sz w:val="28"/>
          <w:szCs w:val="36"/>
          <w:u w:val="single"/>
        </w:rPr>
      </w:pPr>
      <w:r>
        <w:rPr>
          <w:rFonts w:hint="eastAsia"/>
          <w:b/>
          <w:bCs/>
          <w:sz w:val="28"/>
          <w:szCs w:val="36"/>
        </w:rPr>
        <w:t>二级学院</w:t>
      </w:r>
    </w:p>
    <w:p>
      <w:pPr>
        <w:ind w:firstLine="1968" w:firstLineChars="700"/>
        <w:jc w:val="left"/>
        <w:rPr>
          <w:b/>
          <w:bCs/>
          <w:sz w:val="28"/>
          <w:szCs w:val="36"/>
          <w:u w:val="single"/>
        </w:rPr>
      </w:pPr>
      <w:r>
        <w:rPr>
          <w:rFonts w:hint="eastAsia"/>
          <w:b/>
          <w:bCs/>
          <w:sz w:val="28"/>
          <w:szCs w:val="36"/>
        </w:rPr>
        <w:t>专业班级</w:t>
      </w:r>
    </w:p>
    <w:p>
      <w:pPr>
        <w:ind w:firstLine="1968" w:firstLineChars="700"/>
        <w:jc w:val="left"/>
        <w:rPr>
          <w:b/>
          <w:bCs/>
          <w:sz w:val="28"/>
          <w:szCs w:val="36"/>
        </w:rPr>
      </w:pPr>
      <w:r>
        <w:rPr>
          <w:rFonts w:hint="eastAsia"/>
          <w:b/>
          <w:bCs/>
          <w:sz w:val="28"/>
          <w:szCs w:val="36"/>
        </w:rPr>
        <w:t>课程名称</w:t>
      </w:r>
      <w:bookmarkStart w:id="0" w:name="_GoBack"/>
      <w:bookmarkEnd w:id="0"/>
    </w:p>
    <w:p>
      <w:pPr>
        <w:ind w:firstLine="1968" w:firstLineChars="700"/>
        <w:jc w:val="left"/>
        <w:rPr>
          <w:b/>
          <w:bCs/>
          <w:sz w:val="28"/>
          <w:szCs w:val="36"/>
          <w:u w:val="single"/>
        </w:rPr>
      </w:pPr>
      <w:r>
        <w:rPr>
          <w:rFonts w:hint="eastAsia"/>
          <w:b/>
          <w:bCs/>
          <w:sz w:val="28"/>
          <w:szCs w:val="36"/>
        </w:rPr>
        <w:t>授课教师</w:t>
      </w:r>
    </w:p>
    <w:p>
      <w:pPr>
        <w:rPr>
          <w:b/>
          <w:bCs/>
          <w:sz w:val="24"/>
          <w:szCs w:val="32"/>
        </w:rPr>
      </w:pPr>
    </w:p>
    <w:p>
      <w:pPr>
        <w:rPr>
          <w:rFonts w:hint="eastAsia"/>
          <w:b/>
          <w:bCs/>
          <w:sz w:val="24"/>
          <w:szCs w:val="32"/>
        </w:rPr>
      </w:pPr>
    </w:p>
    <w:p>
      <w:pPr>
        <w:rPr>
          <w:rFonts w:hint="eastAsia"/>
          <w:b/>
          <w:bCs/>
          <w:sz w:val="24"/>
          <w:szCs w:val="32"/>
        </w:rPr>
      </w:pPr>
    </w:p>
    <w:p>
      <w:pPr>
        <w:rPr>
          <w:b/>
          <w:bCs/>
          <w:sz w:val="24"/>
          <w:szCs w:val="32"/>
        </w:rPr>
      </w:pPr>
    </w:p>
    <w:p>
      <w:pPr>
        <w:rPr>
          <w:b/>
          <w:bCs/>
          <w:sz w:val="24"/>
          <w:szCs w:val="32"/>
        </w:rPr>
      </w:pPr>
    </w:p>
    <w:p>
      <w:pPr>
        <w:rPr>
          <w:rFonts w:hint="eastAsia"/>
          <w:b/>
          <w:bCs/>
          <w:sz w:val="22"/>
          <w:szCs w:val="28"/>
        </w:rPr>
      </w:pPr>
    </w:p>
    <w:p>
      <w:pPr>
        <w:rPr>
          <w:rFonts w:hint="eastAsia"/>
          <w:b/>
          <w:bCs/>
          <w:sz w:val="22"/>
          <w:szCs w:val="28"/>
        </w:rPr>
      </w:pPr>
    </w:p>
    <w:p>
      <w:pPr>
        <w:rPr>
          <w:b/>
          <w:bCs/>
          <w:sz w:val="22"/>
          <w:szCs w:val="28"/>
        </w:rPr>
      </w:pPr>
    </w:p>
    <w:p>
      <w:pPr>
        <w:jc w:val="center"/>
        <w:rPr>
          <w:b/>
          <w:bCs/>
          <w:sz w:val="22"/>
          <w:szCs w:val="28"/>
        </w:rPr>
      </w:pPr>
    </w:p>
    <w:p>
      <w:pPr>
        <w:ind w:firstLine="3755" w:firstLineChars="1700"/>
        <w:rPr>
          <w:b/>
          <w:bCs/>
          <w:sz w:val="22"/>
          <w:szCs w:val="28"/>
        </w:rPr>
      </w:pPr>
      <w:r>
        <w:rPr>
          <w:rFonts w:hint="eastAsia"/>
          <w:b/>
          <w:bCs/>
          <w:sz w:val="22"/>
          <w:szCs w:val="28"/>
        </w:rPr>
        <w:t>教务处制</w:t>
      </w:r>
    </w:p>
    <w:p>
      <w:pPr>
        <w:ind w:firstLine="3534" w:firstLineChars="1600"/>
        <w:rPr>
          <w:b/>
          <w:bCs/>
          <w:sz w:val="22"/>
          <w:szCs w:val="28"/>
        </w:rPr>
      </w:pPr>
      <w:r>
        <w:rPr>
          <w:rFonts w:hint="eastAsia"/>
          <w:b/>
          <w:bCs/>
          <w:sz w:val="22"/>
          <w:szCs w:val="28"/>
        </w:rPr>
        <w:t>二〇一八年七月</w:t>
      </w:r>
    </w:p>
    <w:p>
      <w:pPr>
        <w:ind w:firstLine="3534" w:firstLineChars="1600"/>
        <w:rPr>
          <w:b/>
          <w:bCs/>
          <w:sz w:val="22"/>
          <w:szCs w:val="28"/>
        </w:rPr>
      </w:pPr>
    </w:p>
    <w:tbl>
      <w:tblPr>
        <w:tblStyle w:val="10"/>
        <w:tblW w:w="7442"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80"/>
        <w:gridCol w:w="296"/>
        <w:gridCol w:w="296"/>
        <w:gridCol w:w="296"/>
        <w:gridCol w:w="296"/>
        <w:gridCol w:w="296"/>
        <w:gridCol w:w="296"/>
        <w:gridCol w:w="296"/>
        <w:gridCol w:w="296"/>
        <w:gridCol w:w="302"/>
        <w:gridCol w:w="375"/>
        <w:gridCol w:w="443"/>
        <w:gridCol w:w="409"/>
        <w:gridCol w:w="409"/>
        <w:gridCol w:w="409"/>
        <w:gridCol w:w="409"/>
        <w:gridCol w:w="411"/>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07" w:type="dxa"/>
            <w:vMerge w:val="restart"/>
            <w:vAlign w:val="center"/>
          </w:tcPr>
          <w:p>
            <w:pPr>
              <w:jc w:val="center"/>
              <w:rPr>
                <w:b/>
                <w:bCs/>
                <w:sz w:val="22"/>
                <w:szCs w:val="28"/>
              </w:rPr>
            </w:pPr>
            <w:r>
              <w:rPr>
                <w:rFonts w:hint="eastAsia"/>
                <w:b/>
                <w:bCs/>
                <w:sz w:val="22"/>
                <w:szCs w:val="28"/>
              </w:rPr>
              <w:t>学号</w:t>
            </w:r>
          </w:p>
        </w:tc>
        <w:tc>
          <w:tcPr>
            <w:tcW w:w="780" w:type="dxa"/>
            <w:vMerge w:val="restart"/>
            <w:vAlign w:val="center"/>
          </w:tcPr>
          <w:p>
            <w:pPr>
              <w:jc w:val="center"/>
              <w:rPr>
                <w:b/>
                <w:bCs/>
                <w:sz w:val="22"/>
                <w:szCs w:val="28"/>
              </w:rPr>
            </w:pPr>
            <w:r>
              <w:rPr>
                <w:rFonts w:hint="eastAsia"/>
                <w:b/>
                <w:bCs/>
                <w:sz w:val="22"/>
                <w:szCs w:val="28"/>
              </w:rPr>
              <w:t>姓名</w:t>
            </w:r>
          </w:p>
        </w:tc>
        <w:tc>
          <w:tcPr>
            <w:tcW w:w="2670" w:type="dxa"/>
            <w:gridSpan w:val="9"/>
            <w:vAlign w:val="center"/>
          </w:tcPr>
          <w:p>
            <w:pPr>
              <w:jc w:val="center"/>
              <w:rPr>
                <w:b/>
                <w:bCs/>
                <w:sz w:val="22"/>
                <w:szCs w:val="28"/>
              </w:rPr>
            </w:pPr>
            <w:r>
              <w:rPr>
                <w:rFonts w:hint="eastAsia"/>
                <w:b/>
                <w:bCs/>
                <w:sz w:val="22"/>
                <w:szCs w:val="28"/>
              </w:rPr>
              <w:t>考勤</w:t>
            </w:r>
          </w:p>
        </w:tc>
        <w:tc>
          <w:tcPr>
            <w:tcW w:w="2865" w:type="dxa"/>
            <w:gridSpan w:val="7"/>
            <w:vAlign w:val="center"/>
          </w:tcPr>
          <w:p>
            <w:pPr>
              <w:jc w:val="center"/>
              <w:rPr>
                <w:b/>
                <w:bCs/>
                <w:sz w:val="22"/>
                <w:szCs w:val="28"/>
              </w:rPr>
            </w:pPr>
            <w:r>
              <w:rPr>
                <w:rFonts w:hint="eastAsia"/>
                <w:b/>
                <w:bCs/>
                <w:sz w:val="22"/>
                <w:szCs w:val="28"/>
              </w:rPr>
              <w:t>项目</w:t>
            </w:r>
          </w:p>
        </w:tc>
        <w:tc>
          <w:tcPr>
            <w:tcW w:w="420" w:type="dxa"/>
            <w:vAlign w:val="center"/>
          </w:tcPr>
          <w:p>
            <w:pPr>
              <w:jc w:val="center"/>
              <w:rPr>
                <w:b/>
                <w:bCs/>
                <w:sz w:val="22"/>
                <w:szCs w:val="28"/>
              </w:rPr>
            </w:pPr>
            <w:r>
              <w:rPr>
                <w:rFonts w:hint="eastAsia"/>
                <w:b/>
                <w:bCs/>
                <w:sz w:val="22"/>
                <w:szCs w:val="28"/>
              </w:rPr>
              <w:t>总评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jc w:val="center"/>
              <w:rPr>
                <w:b/>
                <w:bCs/>
                <w:sz w:val="22"/>
                <w:szCs w:val="28"/>
              </w:rPr>
            </w:pPr>
          </w:p>
        </w:tc>
        <w:tc>
          <w:tcPr>
            <w:tcW w:w="780" w:type="dxa"/>
            <w:vMerge w:val="continue"/>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07" w:type="dxa"/>
            <w:vMerge w:val="restart"/>
            <w:vAlign w:val="center"/>
          </w:tcPr>
          <w:p>
            <w:pPr>
              <w:jc w:val="center"/>
              <w:rPr>
                <w:b/>
                <w:bCs/>
                <w:sz w:val="22"/>
                <w:szCs w:val="28"/>
              </w:rPr>
            </w:pPr>
            <w:r>
              <w:rPr>
                <w:rFonts w:hint="eastAsia"/>
                <w:b/>
                <w:bCs/>
                <w:sz w:val="22"/>
                <w:szCs w:val="28"/>
              </w:rPr>
              <w:t>学号</w:t>
            </w:r>
          </w:p>
        </w:tc>
        <w:tc>
          <w:tcPr>
            <w:tcW w:w="780" w:type="dxa"/>
            <w:vMerge w:val="restart"/>
            <w:vAlign w:val="center"/>
          </w:tcPr>
          <w:p>
            <w:pPr>
              <w:jc w:val="center"/>
              <w:rPr>
                <w:b/>
                <w:bCs/>
                <w:sz w:val="22"/>
                <w:szCs w:val="28"/>
              </w:rPr>
            </w:pPr>
            <w:r>
              <w:rPr>
                <w:rFonts w:hint="eastAsia"/>
                <w:b/>
                <w:bCs/>
                <w:sz w:val="22"/>
                <w:szCs w:val="28"/>
              </w:rPr>
              <w:t>姓名</w:t>
            </w:r>
          </w:p>
        </w:tc>
        <w:tc>
          <w:tcPr>
            <w:tcW w:w="2670" w:type="dxa"/>
            <w:gridSpan w:val="9"/>
            <w:vAlign w:val="center"/>
          </w:tcPr>
          <w:p>
            <w:pPr>
              <w:jc w:val="center"/>
              <w:rPr>
                <w:b/>
                <w:bCs/>
                <w:sz w:val="22"/>
                <w:szCs w:val="28"/>
              </w:rPr>
            </w:pPr>
            <w:r>
              <w:rPr>
                <w:rFonts w:hint="eastAsia"/>
                <w:b/>
                <w:bCs/>
                <w:sz w:val="22"/>
                <w:szCs w:val="28"/>
              </w:rPr>
              <w:t>考勤</w:t>
            </w:r>
          </w:p>
        </w:tc>
        <w:tc>
          <w:tcPr>
            <w:tcW w:w="2865" w:type="dxa"/>
            <w:gridSpan w:val="7"/>
            <w:vAlign w:val="center"/>
          </w:tcPr>
          <w:p>
            <w:pPr>
              <w:jc w:val="center"/>
              <w:rPr>
                <w:b/>
                <w:bCs/>
                <w:sz w:val="22"/>
                <w:szCs w:val="28"/>
              </w:rPr>
            </w:pPr>
            <w:r>
              <w:rPr>
                <w:rFonts w:hint="eastAsia"/>
                <w:b/>
                <w:bCs/>
                <w:sz w:val="22"/>
                <w:szCs w:val="28"/>
              </w:rPr>
              <w:t>项目</w:t>
            </w:r>
          </w:p>
        </w:tc>
        <w:tc>
          <w:tcPr>
            <w:tcW w:w="420" w:type="dxa"/>
            <w:vAlign w:val="center"/>
          </w:tcPr>
          <w:p>
            <w:pPr>
              <w:jc w:val="center"/>
              <w:rPr>
                <w:b/>
                <w:bCs/>
                <w:sz w:val="22"/>
                <w:szCs w:val="28"/>
              </w:rPr>
            </w:pPr>
            <w:r>
              <w:rPr>
                <w:rFonts w:hint="eastAsia"/>
                <w:b/>
                <w:bCs/>
                <w:sz w:val="22"/>
                <w:szCs w:val="28"/>
              </w:rPr>
              <w:t>总评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Merge w:val="continue"/>
            <w:vAlign w:val="center"/>
          </w:tcPr>
          <w:p>
            <w:pPr>
              <w:jc w:val="center"/>
              <w:rPr>
                <w:b/>
                <w:bCs/>
                <w:sz w:val="22"/>
                <w:szCs w:val="28"/>
              </w:rPr>
            </w:pPr>
          </w:p>
        </w:tc>
        <w:tc>
          <w:tcPr>
            <w:tcW w:w="780" w:type="dxa"/>
            <w:vMerge w:val="continue"/>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jc w:val="center"/>
              <w:rPr>
                <w:b/>
                <w:bCs/>
                <w:sz w:val="22"/>
                <w:szCs w:val="28"/>
              </w:rPr>
            </w:pPr>
          </w:p>
        </w:tc>
        <w:tc>
          <w:tcPr>
            <w:tcW w:w="780"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296" w:type="dxa"/>
            <w:vAlign w:val="center"/>
          </w:tcPr>
          <w:p>
            <w:pPr>
              <w:jc w:val="center"/>
              <w:rPr>
                <w:b/>
                <w:bCs/>
                <w:sz w:val="22"/>
                <w:szCs w:val="28"/>
              </w:rPr>
            </w:pPr>
          </w:p>
        </w:tc>
        <w:tc>
          <w:tcPr>
            <w:tcW w:w="302" w:type="dxa"/>
            <w:vAlign w:val="center"/>
          </w:tcPr>
          <w:p>
            <w:pPr>
              <w:jc w:val="center"/>
              <w:rPr>
                <w:b/>
                <w:bCs/>
                <w:sz w:val="22"/>
                <w:szCs w:val="28"/>
              </w:rPr>
            </w:pPr>
          </w:p>
        </w:tc>
        <w:tc>
          <w:tcPr>
            <w:tcW w:w="375" w:type="dxa"/>
            <w:vAlign w:val="center"/>
          </w:tcPr>
          <w:p>
            <w:pPr>
              <w:jc w:val="center"/>
              <w:rPr>
                <w:b/>
                <w:bCs/>
                <w:sz w:val="22"/>
                <w:szCs w:val="28"/>
              </w:rPr>
            </w:pPr>
          </w:p>
        </w:tc>
        <w:tc>
          <w:tcPr>
            <w:tcW w:w="443"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09" w:type="dxa"/>
            <w:vAlign w:val="center"/>
          </w:tcPr>
          <w:p>
            <w:pPr>
              <w:jc w:val="center"/>
              <w:rPr>
                <w:b/>
                <w:bCs/>
                <w:sz w:val="22"/>
                <w:szCs w:val="28"/>
              </w:rPr>
            </w:pPr>
          </w:p>
        </w:tc>
        <w:tc>
          <w:tcPr>
            <w:tcW w:w="411" w:type="dxa"/>
            <w:vAlign w:val="center"/>
          </w:tcPr>
          <w:p>
            <w:pPr>
              <w:jc w:val="center"/>
              <w:rPr>
                <w:b/>
                <w:bCs/>
                <w:sz w:val="22"/>
                <w:szCs w:val="28"/>
              </w:rPr>
            </w:pPr>
          </w:p>
        </w:tc>
        <w:tc>
          <w:tcPr>
            <w:tcW w:w="420" w:type="dxa"/>
            <w:vAlign w:val="center"/>
          </w:tcPr>
          <w:p>
            <w:pPr>
              <w:jc w:val="center"/>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442" w:type="dxa"/>
            <w:gridSpan w:val="19"/>
          </w:tcPr>
          <w:p>
            <w:pPr>
              <w:rPr>
                <w:b/>
                <w:bCs/>
                <w:sz w:val="22"/>
                <w:szCs w:val="28"/>
              </w:rPr>
            </w:pPr>
            <w:r>
              <w:rPr>
                <w:rFonts w:hint="eastAsia"/>
                <w:sz w:val="22"/>
                <w:szCs w:val="28"/>
              </w:rPr>
              <w:t>本课程平时成绩计算方法：</w:t>
            </w:r>
          </w:p>
        </w:tc>
      </w:tr>
    </w:tbl>
    <w:p>
      <w:pPr>
        <w:rPr>
          <w:b/>
          <w:bCs/>
          <w:sz w:val="22"/>
          <w:szCs w:val="28"/>
        </w:rPr>
      </w:pPr>
    </w:p>
    <w:sectPr>
      <w:pgSz w:w="16838" w:h="11906" w:orient="landscape"/>
      <w:pgMar w:top="720" w:right="720" w:bottom="720" w:left="720" w:header="851" w:footer="992" w:gutter="0"/>
      <w:cols w:equalWidth="0" w:num="2">
        <w:col w:w="7486" w:space="425"/>
        <w:col w:w="748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60264"/>
    <w:rsid w:val="009F0514"/>
    <w:rsid w:val="00AD1A7D"/>
    <w:rsid w:val="00AE22C4"/>
    <w:rsid w:val="12F53F0E"/>
    <w:rsid w:val="2C160264"/>
    <w:rsid w:val="5A5E34DF"/>
    <w:rsid w:val="6D535020"/>
    <w:rsid w:val="76D64E97"/>
    <w:rsid w:val="7E3B08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2"/>
    <w:uiPriority w:val="0"/>
    <w:rPr>
      <w:sz w:val="18"/>
      <w:szCs w:val="18"/>
    </w:rPr>
  </w:style>
  <w:style w:type="paragraph" w:styleId="7">
    <w:name w:val="footer"/>
    <w:basedOn w:val="1"/>
    <w:link w:val="14"/>
    <w:uiPriority w:val="0"/>
    <w:pPr>
      <w:tabs>
        <w:tab w:val="center" w:pos="4153"/>
        <w:tab w:val="right" w:pos="8306"/>
      </w:tabs>
      <w:snapToGrid w:val="0"/>
      <w:jc w:val="left"/>
    </w:pPr>
    <w:rPr>
      <w:sz w:val="18"/>
      <w:szCs w:val="18"/>
    </w:rPr>
  </w:style>
  <w:style w:type="paragraph" w:styleId="8">
    <w:name w:val="header"/>
    <w:basedOn w:val="1"/>
    <w:link w:val="13"/>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批注框文本 Char"/>
    <w:basedOn w:val="11"/>
    <w:link w:val="6"/>
    <w:uiPriority w:val="0"/>
    <w:rPr>
      <w:rFonts w:asciiTheme="minorHAnsi" w:hAnsiTheme="minorHAnsi" w:eastAsiaTheme="minorEastAsia" w:cstheme="minorBidi"/>
      <w:kern w:val="2"/>
      <w:sz w:val="18"/>
      <w:szCs w:val="18"/>
    </w:rPr>
  </w:style>
  <w:style w:type="character" w:customStyle="1" w:styleId="13">
    <w:name w:val="页眉 Char"/>
    <w:basedOn w:val="11"/>
    <w:link w:val="8"/>
    <w:uiPriority w:val="0"/>
    <w:rPr>
      <w:rFonts w:asciiTheme="minorHAnsi" w:hAnsiTheme="minorHAnsi" w:eastAsiaTheme="minorEastAsia" w:cstheme="minorBidi"/>
      <w:kern w:val="2"/>
      <w:sz w:val="18"/>
      <w:szCs w:val="18"/>
    </w:rPr>
  </w:style>
  <w:style w:type="character" w:customStyle="1" w:styleId="14">
    <w:name w:val="页脚 Char"/>
    <w:basedOn w:val="11"/>
    <w:link w:val="7"/>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762</Words>
  <Characters>775</Characters>
  <Lines>13</Lines>
  <Paragraphs>3</Paragraphs>
  <TotalTime>6</TotalTime>
  <ScaleCrop>false</ScaleCrop>
  <LinksUpToDate>false</LinksUpToDate>
  <CharactersWithSpaces>795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2018-07-03T03:26:00Z</dcterms:created>
  <dc:creator>lenovo</dc:creator>
  <cp:lastModifiedBy>Peach</cp:lastModifiedBy>
  <cp:lastPrinted>2019-04-12T00:32:00Z</cp:lastPrinted>
  <dcterms:modified xsi:type="dcterms:W3CDTF">2022-05-09T08:18:10Z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550A21CCD1684DEC8FBB22AB7E2093AC</vt:lpwstr>
  </property>
</Properties>
</file>